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2"/>
        <w:gridCol w:w="8350"/>
      </w:tblGrid>
      <w:tr w:rsidR="00095259" w14:paraId="6EB36D0B" w14:textId="77777777">
        <w:tc>
          <w:tcPr>
            <w:tcW w:w="0" w:type="auto"/>
          </w:tcPr>
          <w:p w:rsidR="00095259" w:rsidRDefault="00095259" w14:paraId="5658F7F7" w14:textId="61221077">
            <w:bookmarkStart w:name="_GoBack" w:id="0"/>
            <w:bookmarkEnd w:id="0"/>
            <w:r>
              <w:t>Vraag</w:t>
            </w:r>
          </w:p>
        </w:tc>
        <w:tc>
          <w:tcPr>
            <w:tcW w:w="0" w:type="auto"/>
          </w:tcPr>
          <w:p w:rsidR="00095259" w:rsidRDefault="00095259" w14:paraId="52FDEC84" w14:textId="77777777">
            <w:r>
              <w:t>Vraag en Antwoord</w:t>
            </w:r>
          </w:p>
        </w:tc>
      </w:tr>
      <w:tr w:rsidR="00095259" w14:paraId="727C7C4D" w14:textId="77777777">
        <w:tc>
          <w:tcPr>
            <w:tcW w:w="0" w:type="auto"/>
          </w:tcPr>
          <w:p w:rsidR="00095259" w:rsidRDefault="00095259" w14:paraId="4E175639" w14:textId="77777777">
            <w:r>
              <w:t>1</w:t>
            </w:r>
          </w:p>
        </w:tc>
        <w:tc>
          <w:tcPr>
            <w:tcW w:w="0" w:type="auto"/>
          </w:tcPr>
          <w:p w:rsidR="00095259" w:rsidRDefault="00095259" w14:paraId="1F7C6AF4" w14:textId="72DE9758">
            <w:r>
              <w:rPr>
                <w:b/>
              </w:rPr>
              <w:t>Vraag:</w:t>
            </w:r>
            <w:r>
              <w:br/>
              <w:t>Wanneer kunnen wij de uitspraak van de Raad van State omtrent stikstof verwachten?</w:t>
            </w:r>
            <w:r>
              <w:br/>
            </w:r>
            <w:r>
              <w:br/>
            </w:r>
            <w:r>
              <w:rPr>
                <w:b/>
              </w:rPr>
              <w:t>Antwoord:</w:t>
            </w:r>
            <w:r>
              <w:br/>
              <w:t>De Raad van State heeft in maart 2024 aangegeven dat het Tracébesluit ViA15 bijna in orde is. Alleen voor het onderdeel extern salderen moet IenW nader onderbouwen dat de stikstofruimte niet nodig is voor Natura 2000-gebieden (de zogenoemde additionaliteitstoets). De Raad van State heeft een half jaar de tijd gegeven om de onderbouwing aan te vullen. IenW is bezig deze aanvulling te maken en streeft er naar om dit voor de zomer af te ronden. Pas nadat invulling is gegeven aan de aanvulling op het Tracébesluit kan een einduitspraak worden gedaan. De planning van de Raad van State in deze</w:t>
            </w:r>
            <w:r w:rsidR="00EB7DE3">
              <w:t>n</w:t>
            </w:r>
            <w:r>
              <w:t xml:space="preserve"> is nog niet bekend.</w:t>
            </w:r>
            <w:r>
              <w:br/>
            </w:r>
          </w:p>
        </w:tc>
      </w:tr>
      <w:tr w:rsidR="00095259" w14:paraId="2E32F1DD" w14:textId="77777777">
        <w:tc>
          <w:tcPr>
            <w:tcW w:w="0" w:type="auto"/>
          </w:tcPr>
          <w:p w:rsidR="00095259" w:rsidRDefault="00095259" w14:paraId="6519A13C" w14:textId="77777777">
            <w:r>
              <w:t>2</w:t>
            </w:r>
          </w:p>
        </w:tc>
        <w:tc>
          <w:tcPr>
            <w:tcW w:w="0" w:type="auto"/>
          </w:tcPr>
          <w:p w:rsidR="00095259" w:rsidRDefault="00095259" w14:paraId="3A8D31E2" w14:textId="77777777">
            <w:r>
              <w:rPr>
                <w:b/>
              </w:rPr>
              <w:t>Vraag:</w:t>
            </w:r>
            <w:r>
              <w:br/>
              <w:t>Wordt er naast het benodigde verplichtingenbudget van 29,8 miljoen euro rekening gehouden met een hoger bedrag en zo ja, waar wordt dat geld dan vandaan gehaald?</w:t>
            </w:r>
            <w:r>
              <w:br/>
            </w:r>
            <w:r>
              <w:br/>
            </w:r>
            <w:r>
              <w:rPr>
                <w:b/>
              </w:rPr>
              <w:t>Antwoord:</w:t>
            </w:r>
            <w:r>
              <w:br/>
              <w:t>Nee. Het betreft het doorschuiven van verplichtingen als gevolg van vertraging in de uitvoering van geluidsmaatregelen in het kader van het geluidssaneringsprogramma. Dit vanwege stikstof. Er is geen sprake van benodigd aanvullend budget.</w:t>
            </w:r>
            <w:r>
              <w:br/>
            </w:r>
          </w:p>
        </w:tc>
      </w:tr>
      <w:tr w:rsidR="00095259" w14:paraId="2165819A" w14:textId="77777777">
        <w:tc>
          <w:tcPr>
            <w:tcW w:w="0" w:type="auto"/>
          </w:tcPr>
          <w:p w:rsidR="00095259" w:rsidRDefault="00095259" w14:paraId="79ACE5E7" w14:textId="77777777">
            <w:r>
              <w:t>3</w:t>
            </w:r>
          </w:p>
        </w:tc>
        <w:tc>
          <w:tcPr>
            <w:tcW w:w="0" w:type="auto"/>
          </w:tcPr>
          <w:p w:rsidR="00EB7DE3" w:rsidRDefault="00095259" w14:paraId="03E2A0BC" w14:textId="77777777">
            <w:r>
              <w:rPr>
                <w:b/>
              </w:rPr>
              <w:t>Vraag:</w:t>
            </w:r>
            <w:r>
              <w:br/>
              <w:t>Waarom zijn de geplande EU-subsidieontvangsten in het kader van European Rail Traffic Management System (ERTMS) van 12,5 miljoen euro nog niet gerealiseerd en wanneer kunnen wij deze verwachten?</w:t>
            </w:r>
            <w:r>
              <w:br/>
            </w:r>
            <w:r>
              <w:br/>
            </w:r>
            <w:r>
              <w:rPr>
                <w:b/>
              </w:rPr>
              <w:t>Antwoord:</w:t>
            </w:r>
            <w:r>
              <w:br/>
              <w:t xml:space="preserve">De EU-subsidiegelden worden beschikbaar gesteld op basis van de voortgang van verschillende projecten. De voortgangsverslagen worden getoetst door CINEA als Europees uitvoerend Agentschap en vervolgens wordt de hoogte van de subsidievoorschotten bepaald. Bij een aantal projecten is vertraging ontstaan in de uitvoering door verschillende externe factoren (bijvoorbeeld COVID-19 of de overname van Bombardier). Hierdoor zijn cumulatief nog niet alle EU-subsidieontvangsten gerealiseerd. </w:t>
            </w:r>
          </w:p>
          <w:p w:rsidR="00095259" w:rsidRDefault="00095259" w14:paraId="7D309B9E" w14:textId="6060FD4F">
            <w:r>
              <w:t>Aan het einde van 2024 loopt het Europese deel van de projecten af en zal CINEA op basis van de eindrapportage bepalen hoeveel EU-subsidieontvangsten er nog worden uitgekeerd.</w:t>
            </w:r>
            <w:r>
              <w:br/>
            </w:r>
          </w:p>
        </w:tc>
      </w:tr>
    </w:tbl>
    <w:p w:rsidR="00422E8D" w:rsidRDefault="00422E8D" w14:paraId="4E29C4CA" w14:textId="77777777"/>
    <w:sectPr w:rsidR="00422E8D" w:rsidSect="00EB7DE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BFC04" w14:textId="77777777" w:rsidR="00CF0567" w:rsidRDefault="00CF0567" w:rsidP="00095259">
      <w:pPr>
        <w:spacing w:after="0" w:line="240" w:lineRule="auto"/>
      </w:pPr>
      <w:r>
        <w:separator/>
      </w:r>
    </w:p>
  </w:endnote>
  <w:endnote w:type="continuationSeparator" w:id="0">
    <w:p w14:paraId="0915B00F" w14:textId="77777777" w:rsidR="00CF0567" w:rsidRDefault="00CF0567" w:rsidP="0009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E1BC" w14:textId="77777777" w:rsidR="00A1183C" w:rsidRDefault="00A11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9871C" w14:textId="77777777" w:rsidR="00A1183C" w:rsidRDefault="00A11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D14C8" w14:textId="77777777" w:rsidR="00A1183C" w:rsidRDefault="00A11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AC39C" w14:textId="77777777" w:rsidR="00CF0567" w:rsidRDefault="00CF0567" w:rsidP="00095259">
      <w:pPr>
        <w:spacing w:after="0" w:line="240" w:lineRule="auto"/>
      </w:pPr>
      <w:r>
        <w:separator/>
      </w:r>
    </w:p>
  </w:footnote>
  <w:footnote w:type="continuationSeparator" w:id="0">
    <w:p w14:paraId="467DB313" w14:textId="77777777" w:rsidR="00CF0567" w:rsidRDefault="00CF0567" w:rsidP="00095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351F" w14:textId="77777777" w:rsidR="00A1183C" w:rsidRDefault="00A11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1EB" w14:textId="2B8501EC" w:rsidR="00095259" w:rsidRPr="00095259" w:rsidRDefault="00095259">
    <w:pPr>
      <w:pStyle w:val="Header"/>
      <w:rPr>
        <w:b/>
        <w:bCs/>
      </w:rPr>
    </w:pPr>
    <w:r w:rsidRPr="00095259">
      <w:rPr>
        <w:b/>
        <w:bCs/>
      </w:rPr>
      <w:t>Mobiliteitsfonds Slotwet 2023</w:t>
    </w:r>
    <w:r w:rsidR="00A1183C">
      <w:rPr>
        <w:b/>
        <w:bCs/>
      </w:rPr>
      <w:t xml:space="preserve"> – 36 560-A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F1810" w14:textId="77777777" w:rsidR="00A1183C" w:rsidRDefault="00A11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11"/>
    <w:rsid w:val="00090E2E"/>
    <w:rsid w:val="00095259"/>
    <w:rsid w:val="00325D11"/>
    <w:rsid w:val="00346A04"/>
    <w:rsid w:val="00422E8D"/>
    <w:rsid w:val="00A1183C"/>
    <w:rsid w:val="00C50011"/>
    <w:rsid w:val="00CF0567"/>
    <w:rsid w:val="00EB7D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Pr>
      <w:color w:val="0563C1" w:themeColor="hyperlink"/>
      <w:u w:val="single"/>
    </w:rPr>
  </w:style>
  <w:style w:type="paragraph" w:styleId="Header">
    <w:name w:val="header"/>
    <w:basedOn w:val="Normal"/>
    <w:link w:val="HeaderChar"/>
    <w:uiPriority w:val="99"/>
    <w:unhideWhenUsed/>
    <w:rsid w:val="000952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5259"/>
  </w:style>
  <w:style w:type="paragraph" w:styleId="Footer">
    <w:name w:val="footer"/>
    <w:basedOn w:val="Normal"/>
    <w:link w:val="FooterChar"/>
    <w:uiPriority w:val="99"/>
    <w:unhideWhenUsed/>
    <w:rsid w:val="000952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305</ap:Words>
  <ap:Characters>1745</ap:Characters>
  <ap:DocSecurity>0</ap:DocSecurity>
  <ap:Lines>14</ap:Lines>
  <ap:Paragraphs>4</ap:Paragraphs>
  <ap:ScaleCrop>false</ap:ScaleCrop>
  <ap:LinksUpToDate>false</ap:LinksUpToDate>
  <ap:CharactersWithSpaces>2046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2024-06-12T13:12:00.0000000Z</dcterms:created>
  <dcterms:modified xsi:type="dcterms:W3CDTF">2024-06-12T13:12:00.0000000Z</dcterms:modified>
  <dc:description>------------------------</dc:description>
  <dc:subject/>
  <dc:title/>
  <keywords/>
  <version/>
  <category/>
</coreProperties>
</file>